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D4C4" w14:textId="42F618E8" w:rsidR="00DF7D3A" w:rsidRPr="00A614CB" w:rsidRDefault="00BD4953" w:rsidP="00DF7D3A">
      <w:pPr>
        <w:spacing w:after="0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  <w:t>浙江安诺逻辑科技有限公司</w:t>
      </w:r>
    </w:p>
    <w:p w14:paraId="051E285E" w14:textId="62AAA338" w:rsidR="00DF7D3A" w:rsidRPr="00A614CB" w:rsidRDefault="00BD4953" w:rsidP="00DF7D3A">
      <w:pPr>
        <w:spacing w:after="0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</w:pPr>
      <w:r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  <w:t>半导体封测中心建设项目</w:t>
      </w:r>
    </w:p>
    <w:p w14:paraId="70FF445C" w14:textId="0CA835D8" w:rsidR="00DF7D3A" w:rsidRPr="00BD4953" w:rsidRDefault="00BD4953" w:rsidP="00BD4953">
      <w:pPr>
        <w:spacing w:after="0"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</w:pPr>
      <w:bookmarkStart w:id="0" w:name="_Toc163378447"/>
      <w:r w:rsidRPr="00BD4953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44"/>
          <w14:ligatures w14:val="none"/>
        </w:rPr>
        <w:t>先行</w:t>
      </w:r>
      <w:r w:rsidR="00DF7D3A" w:rsidRPr="00BD4953"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  <w:t>竣工</w:t>
      </w:r>
      <w:r w:rsidR="004214D9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44"/>
          <w14:ligatures w14:val="none"/>
        </w:rPr>
        <w:t>环境保护</w:t>
      </w:r>
      <w:r w:rsidR="00DF7D3A" w:rsidRPr="00BD4953">
        <w:rPr>
          <w:rFonts w:ascii="Times New Roman" w:eastAsia="宋体" w:hAnsi="Times New Roman" w:cs="Times New Roman"/>
          <w:b/>
          <w:bCs/>
          <w:color w:val="000000"/>
          <w:sz w:val="44"/>
          <w:szCs w:val="44"/>
          <w14:ligatures w14:val="none"/>
        </w:rPr>
        <w:t>验收其他情况说明</w:t>
      </w:r>
      <w:bookmarkEnd w:id="0"/>
    </w:p>
    <w:p w14:paraId="0BEE6FB1" w14:textId="77777777" w:rsidR="00DF7D3A" w:rsidRPr="00A614CB" w:rsidRDefault="00DF7D3A" w:rsidP="00DF7D3A">
      <w:pPr>
        <w:spacing w:after="0" w:line="560" w:lineRule="exact"/>
        <w:ind w:firstLineChars="200" w:firstLine="720"/>
        <w:jc w:val="center"/>
        <w:rPr>
          <w:rFonts w:ascii="Times New Roman" w:eastAsia="宋体" w:hAnsi="Times New Roman" w:cs="Times New Roman"/>
          <w:strike/>
          <w:sz w:val="36"/>
          <w:szCs w:val="36"/>
          <w14:ligatures w14:val="none"/>
        </w:rPr>
      </w:pPr>
    </w:p>
    <w:p w14:paraId="49EB6CEA" w14:textId="5729851C" w:rsidR="00777980" w:rsidRPr="00A614CB" w:rsidRDefault="00DF7D3A" w:rsidP="00777980">
      <w:pPr>
        <w:numPr>
          <w:ilvl w:val="0"/>
          <w:numId w:val="1"/>
        </w:numPr>
        <w:spacing w:after="0" w:line="600" w:lineRule="exact"/>
        <w:ind w:firstLine="42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环境保护设施设计、施工和验收过程简况</w:t>
      </w:r>
    </w:p>
    <w:p w14:paraId="020E3FB6" w14:textId="59FB1728" w:rsidR="00DF7D3A" w:rsidRPr="00A614CB" w:rsidRDefault="00BD4953" w:rsidP="00DF7D3A">
      <w:pPr>
        <w:numPr>
          <w:ilvl w:val="0"/>
          <w:numId w:val="2"/>
        </w:numPr>
        <w:spacing w:after="0" w:line="600" w:lineRule="exact"/>
        <w:ind w:firstLine="56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公司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于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20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22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年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月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委托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浙江中蓝环境科技有限公司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编制完成了《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浙江安诺逻辑科技有限公司半导体封测中心建设项目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环境影响报告表》，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2022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年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月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8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日嘉兴市生态环境局平湖分局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以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编号嘉平环建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[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20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22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]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013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号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出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具了该项目环境影响报告表的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审查意见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。</w:t>
      </w:r>
    </w:p>
    <w:p w14:paraId="77AED3E6" w14:textId="77777777" w:rsidR="00DF7D3A" w:rsidRPr="00A614CB" w:rsidRDefault="00DF7D3A" w:rsidP="00DF7D3A">
      <w:pPr>
        <w:numPr>
          <w:ilvl w:val="0"/>
          <w:numId w:val="2"/>
        </w:numPr>
        <w:spacing w:after="0" w:line="600" w:lineRule="exact"/>
        <w:ind w:firstLine="56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设计与施工简况</w:t>
      </w:r>
    </w:p>
    <w:p w14:paraId="090413E6" w14:textId="568E6E8C" w:rsidR="00DF7D3A" w:rsidRPr="00A614CB" w:rsidRDefault="00DF7D3A" w:rsidP="0081598C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公司对相关环保治理设施进行了安装</w:t>
      </w:r>
      <w:r w:rsidR="00777980" w:rsidRPr="00A614CB">
        <w:rPr>
          <w:rFonts w:ascii="Times New Roman" w:eastAsia="宋体" w:hAnsi="Times New Roman" w:cs="Times New Roman"/>
          <w:sz w:val="24"/>
          <w14:ligatures w14:val="none"/>
        </w:rPr>
        <w:t>，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其中环保投资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="005D0C21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0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万元，项目已基本按要求落实了环境影响</w:t>
      </w:r>
      <w:r w:rsidR="00AE6E82">
        <w:rPr>
          <w:rFonts w:ascii="Times New Roman" w:eastAsia="宋体" w:hAnsi="Times New Roman" w:cs="Times New Roman"/>
          <w:sz w:val="24"/>
          <w14:ligatures w14:val="none"/>
        </w:rPr>
        <w:t>报告书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及其审批部门审批决定中提出的环境保护对策措施。</w:t>
      </w:r>
    </w:p>
    <w:p w14:paraId="7C7C13FA" w14:textId="77777777" w:rsidR="00DF7D3A" w:rsidRPr="00A614CB" w:rsidRDefault="00DF7D3A" w:rsidP="0081598C">
      <w:pPr>
        <w:numPr>
          <w:ilvl w:val="0"/>
          <w:numId w:val="2"/>
        </w:numPr>
        <w:spacing w:after="0" w:line="600" w:lineRule="exact"/>
        <w:ind w:firstLine="56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验收过程简介</w:t>
      </w:r>
    </w:p>
    <w:p w14:paraId="3F174B37" w14:textId="4EBCF7C7" w:rsidR="00DF7D3A" w:rsidRPr="00A614CB" w:rsidRDefault="00BD4953" w:rsidP="00BD4953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BD4953">
        <w:rPr>
          <w:rFonts w:ascii="Times New Roman" w:eastAsia="宋体" w:hAnsi="Times New Roman" w:cs="Times New Roman"/>
          <w:sz w:val="24"/>
          <w14:ligatures w14:val="none"/>
        </w:rPr>
        <w:t>本项目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202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年</w:t>
      </w:r>
      <w:r w:rsidR="002C1F7F">
        <w:rPr>
          <w:rFonts w:ascii="Times New Roman" w:eastAsia="宋体" w:hAnsi="Times New Roman" w:cs="Times New Roman" w:hint="eastAsia"/>
          <w:sz w:val="24"/>
          <w14:ligatures w14:val="none"/>
        </w:rPr>
        <w:t>2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月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开工，于</w:t>
      </w:r>
      <w:bookmarkStart w:id="1" w:name="_Hlk68174821"/>
      <w:r w:rsidRPr="00BD4953">
        <w:rPr>
          <w:rFonts w:ascii="Times New Roman" w:eastAsia="宋体" w:hAnsi="Times New Roman" w:cs="Times New Roman"/>
          <w:sz w:val="24"/>
          <w14:ligatures w14:val="none"/>
        </w:rPr>
        <w:t>202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5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年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9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月</w:t>
      </w:r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底</w:t>
      </w:r>
      <w:r w:rsidRPr="00BD4953">
        <w:rPr>
          <w:rFonts w:ascii="Times New Roman" w:eastAsia="宋体" w:hAnsi="Times New Roman" w:cs="Times New Roman"/>
          <w:sz w:val="24"/>
          <w14:ligatures w14:val="none"/>
        </w:rPr>
        <w:t>完成主体工程及配套环保设备工程的</w:t>
      </w:r>
      <w:bookmarkEnd w:id="1"/>
      <w:r w:rsidRPr="00BD4953">
        <w:rPr>
          <w:rFonts w:ascii="Times New Roman" w:eastAsia="宋体" w:hAnsi="Times New Roman" w:cs="Times New Roman" w:hint="eastAsia"/>
          <w:sz w:val="24"/>
          <w14:ligatures w14:val="none"/>
        </w:rPr>
        <w:t>竣工并开始调试</w:t>
      </w:r>
      <w:r w:rsidR="0081598C" w:rsidRPr="0081598C">
        <w:rPr>
          <w:rFonts w:ascii="Times New Roman" w:eastAsia="宋体" w:hAnsi="Times New Roman" w:cs="Times New Roman" w:hint="eastAsia"/>
          <w:sz w:val="24"/>
          <w14:ligatures w14:val="none"/>
        </w:rPr>
        <w:t>。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202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6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年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5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月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15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日公司邀请三位专家及相关单位负责人在公司召开自主验收会，经认真讨论，出具了项目环保设施</w:t>
      </w:r>
      <w:r>
        <w:rPr>
          <w:rFonts w:ascii="Times New Roman" w:eastAsia="宋体" w:hAnsi="Times New Roman" w:cs="Times New Roman" w:hint="eastAsia"/>
          <w:sz w:val="24"/>
          <w14:ligatures w14:val="none"/>
        </w:rPr>
        <w:t>先行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竣工验收意见，结论如下：</w:t>
      </w:r>
    </w:p>
    <w:p w14:paraId="7BAD5E4F" w14:textId="3605BFC4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经检查，项目环保手续基本齐全，基本落实了环评报告和批复的有关要求，在设计、施工和运行阶段均采取了相应措施，各主要污染排放指标能达到相应标准的要求。验收组认为该项目已经具备环境保护设施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先行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竣工验收条件，经整改完善后，同意通过验收。</w:t>
      </w:r>
    </w:p>
    <w:p w14:paraId="5E361EF9" w14:textId="77777777" w:rsidR="00DF7D3A" w:rsidRPr="00A614CB" w:rsidRDefault="00DF7D3A" w:rsidP="00DF7D3A">
      <w:pPr>
        <w:numPr>
          <w:ilvl w:val="0"/>
          <w:numId w:val="1"/>
        </w:numPr>
        <w:spacing w:after="0" w:line="600" w:lineRule="exact"/>
        <w:ind w:firstLine="42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lastRenderedPageBreak/>
        <w:t>其他环境保护措施的实施情况</w:t>
      </w:r>
    </w:p>
    <w:p w14:paraId="5D4F11B8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（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1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）制度措施落实情况</w:t>
      </w:r>
    </w:p>
    <w:p w14:paraId="3D67A2D3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1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、环保组织机构及规章制度</w:t>
      </w:r>
    </w:p>
    <w:p w14:paraId="4BDE5078" w14:textId="42826DD1" w:rsidR="00DF7D3A" w:rsidRPr="00A614CB" w:rsidRDefault="00BD4953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>
        <w:rPr>
          <w:rFonts w:ascii="Times New Roman" w:eastAsia="宋体" w:hAnsi="Times New Roman" w:cs="Times New Roman"/>
          <w:sz w:val="24"/>
          <w14:ligatures w14:val="none"/>
        </w:rPr>
        <w:t>浙江安诺逻辑科技有限公司</w:t>
      </w:r>
      <w:r w:rsidR="00DF7D3A" w:rsidRPr="00A614CB">
        <w:rPr>
          <w:rFonts w:ascii="Times New Roman" w:eastAsia="宋体" w:hAnsi="Times New Roman" w:cs="Times New Roman"/>
          <w:sz w:val="24"/>
          <w14:ligatures w14:val="none"/>
        </w:rPr>
        <w:t>在生产发展过程中，已经形成比较健全的环境管理体系与制度，为本项目投入运行后环境管理奠定了基础。公司制定了环境方针和环境目标，颁布了各项环境管理制度，成立了环境管理小组，明确各部门责任，岗位责任人，并建立了各部门环境指标和经济考核制度。公司的环境管理体系，环境管理小组，人员配备，管理制度完全能够保证项目运行后的环境管理体系有效运行，确保环境污染最小化、环境无污染。</w:t>
      </w:r>
    </w:p>
    <w:p w14:paraId="2AC1E0F0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2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、环境风险防范措施</w:t>
      </w:r>
    </w:p>
    <w:p w14:paraId="6ADF2CC1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选用先进的低噪设备，合理布局声源的位置，加强设备维护，加强减震降噪等一系列消音措施，减少生产噪音对周围环境的影响。</w:t>
      </w:r>
    </w:p>
    <w:p w14:paraId="0EC4D297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3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、整改工作情况</w:t>
      </w:r>
    </w:p>
    <w:p w14:paraId="2FCFA2AE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（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1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）本项目在实际建设当中，建设性质、规模、地点、生产工艺和环境保护措施均未发生重大变化，与环评基本一致。</w:t>
      </w:r>
    </w:p>
    <w:p w14:paraId="4BA0AD0D" w14:textId="77777777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（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2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）竣工后的整改工作</w:t>
      </w:r>
    </w:p>
    <w:p w14:paraId="6E1B9C45" w14:textId="77777777" w:rsidR="00DF7D3A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>加强对厂区生产的管理，保证设施的良好运作，达到预期的处理效果，加强厂区卫生。</w:t>
      </w:r>
    </w:p>
    <w:p w14:paraId="1FA0CF02" w14:textId="77777777" w:rsidR="00BD4953" w:rsidRDefault="00BD4953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</w:p>
    <w:p w14:paraId="1F1990A5" w14:textId="611346DF" w:rsidR="00DF7D3A" w:rsidRPr="00A614CB" w:rsidRDefault="00BD4953" w:rsidP="00DF7D3A">
      <w:pPr>
        <w:spacing w:after="0" w:line="600" w:lineRule="exact"/>
        <w:ind w:firstLineChars="200" w:firstLine="480"/>
        <w:jc w:val="right"/>
        <w:rPr>
          <w:rFonts w:ascii="Times New Roman" w:eastAsia="宋体" w:hAnsi="Times New Roman" w:cs="Times New Roman"/>
          <w:sz w:val="24"/>
          <w14:ligatures w14:val="none"/>
        </w:rPr>
      </w:pPr>
      <w:r>
        <w:rPr>
          <w:rFonts w:ascii="Times New Roman" w:eastAsia="宋体" w:hAnsi="Times New Roman" w:cs="Times New Roman"/>
          <w:sz w:val="24"/>
          <w14:ligatures w14:val="none"/>
        </w:rPr>
        <w:t>浙江安诺逻辑科技有限公司</w:t>
      </w:r>
    </w:p>
    <w:p w14:paraId="32CEDE03" w14:textId="0E0F6141" w:rsidR="00DF7D3A" w:rsidRPr="00A614CB" w:rsidRDefault="00DF7D3A" w:rsidP="00DF7D3A">
      <w:pPr>
        <w:spacing w:after="0" w:line="600" w:lineRule="exact"/>
        <w:ind w:firstLineChars="200" w:firstLine="480"/>
        <w:jc w:val="both"/>
        <w:rPr>
          <w:rFonts w:ascii="Times New Roman" w:eastAsia="宋体" w:hAnsi="Times New Roman" w:cs="Times New Roman"/>
          <w:sz w:val="24"/>
          <w14:ligatures w14:val="none"/>
        </w:rPr>
      </w:pPr>
      <w:r w:rsidRPr="00A614CB">
        <w:rPr>
          <w:rFonts w:ascii="Times New Roman" w:eastAsia="宋体" w:hAnsi="Times New Roman" w:cs="Times New Roman"/>
          <w:sz w:val="24"/>
          <w14:ligatures w14:val="none"/>
        </w:rPr>
        <w:t xml:space="preserve">                                         </w:t>
      </w:r>
      <w:r w:rsidR="00A614CB">
        <w:rPr>
          <w:rFonts w:ascii="Times New Roman" w:eastAsia="宋体" w:hAnsi="Times New Roman" w:cs="Times New Roman" w:hint="eastAsia"/>
          <w:sz w:val="24"/>
          <w14:ligatures w14:val="none"/>
        </w:rPr>
        <w:t xml:space="preserve">       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202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6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年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5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月</w:t>
      </w:r>
      <w:r w:rsidR="00BD4953">
        <w:rPr>
          <w:rFonts w:ascii="Times New Roman" w:eastAsia="宋体" w:hAnsi="Times New Roman" w:cs="Times New Roman" w:hint="eastAsia"/>
          <w:sz w:val="24"/>
          <w14:ligatures w14:val="none"/>
        </w:rPr>
        <w:t>14</w:t>
      </w:r>
      <w:r w:rsidRPr="00A614CB">
        <w:rPr>
          <w:rFonts w:ascii="Times New Roman" w:eastAsia="宋体" w:hAnsi="Times New Roman" w:cs="Times New Roman"/>
          <w:sz w:val="24"/>
          <w14:ligatures w14:val="none"/>
        </w:rPr>
        <w:t>日</w:t>
      </w:r>
    </w:p>
    <w:p w14:paraId="5689B490" w14:textId="77777777" w:rsidR="00783383" w:rsidRPr="00A614CB" w:rsidRDefault="00783383">
      <w:pPr>
        <w:rPr>
          <w:rFonts w:ascii="Times New Roman" w:hAnsi="Times New Roman" w:cs="Times New Roman"/>
        </w:rPr>
      </w:pPr>
    </w:p>
    <w:sectPr w:rsidR="00783383" w:rsidRPr="00A614CB" w:rsidSect="00DF7D3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303D" w14:textId="77777777" w:rsidR="00B83DBF" w:rsidRDefault="00B83DBF" w:rsidP="00A614C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00720D1" w14:textId="77777777" w:rsidR="00B83DBF" w:rsidRDefault="00B83DBF" w:rsidP="00A614C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6F38" w14:textId="77777777" w:rsidR="00B83DBF" w:rsidRDefault="00B83DBF" w:rsidP="00A614C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B9E306" w14:textId="77777777" w:rsidR="00B83DBF" w:rsidRDefault="00B83DBF" w:rsidP="00A614C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EEAD6"/>
    <w:multiLevelType w:val="singleLevel"/>
    <w:tmpl w:val="FFFFFFFF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 w15:restartNumberingAfterBreak="0">
    <w:nsid w:val="5B4EEC8E"/>
    <w:multiLevelType w:val="singleLevel"/>
    <w:tmpl w:val="FFFFFFFF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 w16cid:durableId="166214193">
    <w:abstractNumId w:val="0"/>
  </w:num>
  <w:num w:numId="2" w16cid:durableId="395275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83"/>
    <w:rsid w:val="000D448E"/>
    <w:rsid w:val="00116436"/>
    <w:rsid w:val="0013640C"/>
    <w:rsid w:val="002C1F7F"/>
    <w:rsid w:val="003A6C51"/>
    <w:rsid w:val="003B1D73"/>
    <w:rsid w:val="004214D9"/>
    <w:rsid w:val="005B3A84"/>
    <w:rsid w:val="005C0AAB"/>
    <w:rsid w:val="005D0C21"/>
    <w:rsid w:val="00777980"/>
    <w:rsid w:val="00783383"/>
    <w:rsid w:val="00806A07"/>
    <w:rsid w:val="0081598C"/>
    <w:rsid w:val="00A56B4B"/>
    <w:rsid w:val="00A614CB"/>
    <w:rsid w:val="00AA6467"/>
    <w:rsid w:val="00AE6E82"/>
    <w:rsid w:val="00B83DBF"/>
    <w:rsid w:val="00B95C6E"/>
    <w:rsid w:val="00BD4953"/>
    <w:rsid w:val="00C43F90"/>
    <w:rsid w:val="00C6232F"/>
    <w:rsid w:val="00DF7D3A"/>
    <w:rsid w:val="00E2642D"/>
    <w:rsid w:val="00EA7397"/>
    <w:rsid w:val="00EC7875"/>
    <w:rsid w:val="00F7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F6CC1"/>
  <w15:chartTrackingRefBased/>
  <w15:docId w15:val="{5981E128-AC3F-4C3B-BA48-0D3A3115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383"/>
    <w:rPr>
      <w:b/>
      <w:bCs/>
      <w:smallCaps/>
      <w:color w:val="2F5496" w:themeColor="accent1" w:themeShade="BF"/>
      <w:spacing w:val="5"/>
    </w:rPr>
  </w:style>
  <w:style w:type="paragraph" w:customStyle="1" w:styleId="Style40">
    <w:name w:val="_Style 40"/>
    <w:basedOn w:val="a"/>
    <w:rsid w:val="00777980"/>
    <w:pPr>
      <w:spacing w:after="0" w:line="240" w:lineRule="auto"/>
      <w:jc w:val="both"/>
    </w:pPr>
    <w:rPr>
      <w:rFonts w:ascii="Times New Roman" w:eastAsia="宋体" w:hAnsi="Times New Roman" w:cs="Times New Roman"/>
      <w:sz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A614C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614C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614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614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jxjzjn</dc:creator>
  <cp:keywords/>
  <dc:description/>
  <cp:lastModifiedBy>jxjzjn</cp:lastModifiedBy>
  <cp:revision>12</cp:revision>
  <cp:lastPrinted>2025-02-18T01:52:00Z</cp:lastPrinted>
  <dcterms:created xsi:type="dcterms:W3CDTF">2025-01-22T08:54:00Z</dcterms:created>
  <dcterms:modified xsi:type="dcterms:W3CDTF">2026-05-19T08:08:00Z</dcterms:modified>
</cp:coreProperties>
</file>